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574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574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акционерному обществу «Вынгапуровский тепловодоканал» тарифов на водоотведение для расчетов </w:t>
        <w:br/>
        <w:t xml:space="preserve">с потребителями, и долгосрочных параметров регулирования тарифов, на 2022 - 2027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574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right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Таблица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17"/>
        <w:gridCol w:w="2218"/>
        <w:gridCol w:w="53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147,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147,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147,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24</w:t>
            </w:r>
            <w:r/>
          </w:p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30.09.2024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164,76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01.10.2024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158,59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158,59</w:t>
            </w:r>
            <w:r/>
          </w:p>
          <w:p>
            <w:pPr>
              <w:rPr>
                <w:rFonts w:ascii="Liberation Sans" w:hAnsi="Liberation Sans" w:cs="Liberation Sans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172,01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182,91</w:t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182,91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182,91</w:t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182,91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47,56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47,56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47,56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51,36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51,36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55,54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27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57,07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57,07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57,07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61,63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61,63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66,64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водоотведения, указанные 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sz w:val="18"/>
          <w:szCs w:val="18"/>
        </w:rPr>
        <w:t xml:space="preserve">;</w:t>
      </w:r>
      <w:r>
        <w:rPr>
          <w:sz w:val="18"/>
          <w:szCs w:val="18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sz w:val="18"/>
          <w:szCs w:val="18"/>
        </w:rPr>
      </w:r>
      <w:r/>
    </w:p>
    <w:p>
      <w:pPr>
        <w:ind w:firstLine="708"/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</w:t>
      </w:r>
      <w:r>
        <w:rPr>
          <w:rFonts w:ascii="Liberation Sans" w:hAnsi="Liberation Sans" w:eastAsia="Liberation Serif" w:cs="Liberation Sans"/>
          <w:color w:val="ffffff" w:themeColor="background1"/>
          <w:sz w:val="18"/>
          <w:szCs w:val="18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».   </w:t>
      </w:r>
      <w:r>
        <w:rPr>
          <w:sz w:val="18"/>
          <w:szCs w:val="1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2024-12-25T13:48:38Z</dcterms:modified>
</cp:coreProperties>
</file>